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429E0" w14:textId="36F67B72" w:rsidR="00497F22" w:rsidRDefault="00640A11">
      <w:pPr>
        <w:pStyle w:val="Pa2"/>
        <w:rPr>
          <w:rFonts w:ascii="Calibri" w:hAnsi="Calibri" w:cs="DaxOT-Bold"/>
          <w:b/>
          <w:bCs/>
          <w:color w:val="000000"/>
          <w:sz w:val="28"/>
          <w:szCs w:val="28"/>
        </w:rPr>
      </w:pPr>
      <w:r>
        <w:rPr>
          <w:rFonts w:ascii="Calibri" w:hAnsi="Calibri" w:cs="DaxOT-Bold"/>
          <w:b/>
          <w:bCs/>
          <w:color w:val="000000"/>
          <w:sz w:val="28"/>
          <w:szCs w:val="28"/>
        </w:rPr>
        <w:t xml:space="preserve"> </w:t>
      </w:r>
    </w:p>
    <w:p w14:paraId="1858F8F9" w14:textId="77777777" w:rsidR="00146A1E" w:rsidRDefault="00146A1E">
      <w:pPr>
        <w:pStyle w:val="Pa2"/>
        <w:rPr>
          <w:rFonts w:ascii="Calibri" w:hAnsi="Calibri" w:cs="DaxOT-Bold"/>
          <w:b/>
          <w:bCs/>
          <w:color w:val="002060"/>
          <w:sz w:val="28"/>
          <w:szCs w:val="28"/>
        </w:rPr>
      </w:pPr>
    </w:p>
    <w:p w14:paraId="18611283" w14:textId="3C620B51" w:rsidR="0061529D" w:rsidRPr="00497F22" w:rsidRDefault="00313C92">
      <w:pPr>
        <w:pStyle w:val="Pa2"/>
        <w:rPr>
          <w:rFonts w:ascii="Calibri" w:hAnsi="Calibri" w:cs="DaxOT-Bold"/>
          <w:b/>
          <w:bCs/>
          <w:color w:val="002060"/>
          <w:sz w:val="28"/>
          <w:szCs w:val="28"/>
        </w:rPr>
      </w:pPr>
      <w:r w:rsidRPr="00497F22">
        <w:rPr>
          <w:rFonts w:ascii="Calibri" w:hAnsi="Calibri" w:cs="DaxOT-Bold"/>
          <w:b/>
          <w:bCs/>
          <w:color w:val="002060"/>
          <w:sz w:val="28"/>
          <w:szCs w:val="28"/>
        </w:rPr>
        <w:t>Instellingsbesluit vaste OR-commis</w:t>
      </w:r>
      <w:r w:rsidR="00497F22">
        <w:rPr>
          <w:rFonts w:ascii="Calibri" w:hAnsi="Calibri" w:cs="DaxOT-Bold"/>
          <w:b/>
          <w:bCs/>
          <w:color w:val="002060"/>
          <w:sz w:val="28"/>
          <w:szCs w:val="28"/>
        </w:rPr>
        <w:t>sie ........</w:t>
      </w:r>
    </w:p>
    <w:p w14:paraId="18611284" w14:textId="6572FD14" w:rsidR="0061529D" w:rsidRDefault="0061529D">
      <w:pPr>
        <w:pStyle w:val="Standard"/>
        <w:rPr>
          <w:b/>
          <w:lang w:val="nl-NL"/>
        </w:rPr>
      </w:pPr>
    </w:p>
    <w:p w14:paraId="7CA54141" w14:textId="77777777" w:rsidR="00B61150" w:rsidRDefault="00B61150">
      <w:pPr>
        <w:pStyle w:val="Standard"/>
        <w:rPr>
          <w:b/>
          <w:lang w:val="nl-NL"/>
        </w:rPr>
      </w:pPr>
    </w:p>
    <w:p w14:paraId="3C929F13" w14:textId="77777777" w:rsidR="00146A1E" w:rsidRDefault="00146A1E">
      <w:pPr>
        <w:pStyle w:val="Standard"/>
        <w:rPr>
          <w:bCs/>
          <w:sz w:val="24"/>
          <w:szCs w:val="24"/>
          <w:lang w:val="nl-NL"/>
        </w:rPr>
      </w:pPr>
    </w:p>
    <w:p w14:paraId="18611285" w14:textId="28541411" w:rsidR="0061529D" w:rsidRDefault="00313C92">
      <w:pPr>
        <w:pStyle w:val="Standard"/>
        <w:rPr>
          <w:bCs/>
          <w:sz w:val="24"/>
          <w:szCs w:val="24"/>
          <w:lang w:val="nl-NL"/>
        </w:rPr>
      </w:pPr>
      <w:r>
        <w:rPr>
          <w:bCs/>
          <w:sz w:val="24"/>
          <w:szCs w:val="24"/>
          <w:lang w:val="nl-NL"/>
        </w:rPr>
        <w:t xml:space="preserve">De Ondernemingsraad </w:t>
      </w:r>
      <w:r w:rsidR="00030A2C">
        <w:rPr>
          <w:bCs/>
          <w:sz w:val="24"/>
          <w:szCs w:val="24"/>
          <w:lang w:val="nl-NL"/>
        </w:rPr>
        <w:t>van</w:t>
      </w:r>
      <w:r w:rsidR="00DC652F">
        <w:rPr>
          <w:bCs/>
          <w:sz w:val="24"/>
          <w:szCs w:val="24"/>
          <w:lang w:val="nl-NL"/>
        </w:rPr>
        <w:t xml:space="preserve"> </w:t>
      </w:r>
      <w:r w:rsidR="00473B9C">
        <w:rPr>
          <w:bCs/>
          <w:sz w:val="24"/>
          <w:szCs w:val="24"/>
          <w:lang w:val="nl-NL"/>
        </w:rPr>
        <w:t>…………</w:t>
      </w:r>
      <w:r>
        <w:rPr>
          <w:bCs/>
          <w:sz w:val="24"/>
          <w:szCs w:val="24"/>
          <w:lang w:val="nl-NL"/>
        </w:rPr>
        <w:t xml:space="preserve"> heeft besloten tot het instellen van een vaste commissie op grond van artikel 15 WOR.</w:t>
      </w:r>
    </w:p>
    <w:p w14:paraId="18611286" w14:textId="77777777" w:rsidR="0061529D" w:rsidRDefault="0061529D">
      <w:pPr>
        <w:pStyle w:val="Standard"/>
        <w:rPr>
          <w:b/>
          <w:lang w:val="nl-NL"/>
        </w:rPr>
      </w:pPr>
    </w:p>
    <w:p w14:paraId="18611287" w14:textId="77777777" w:rsidR="0061529D" w:rsidRDefault="0061529D">
      <w:pPr>
        <w:pStyle w:val="Standard"/>
        <w:rPr>
          <w:b/>
          <w:lang w:val="nl-NL"/>
        </w:rPr>
      </w:pPr>
    </w:p>
    <w:p w14:paraId="18611288" w14:textId="77777777" w:rsidR="0061529D" w:rsidRPr="00497F22" w:rsidRDefault="00313C92">
      <w:pPr>
        <w:pStyle w:val="Standard"/>
        <w:rPr>
          <w:b/>
          <w:color w:val="002060"/>
          <w:sz w:val="24"/>
          <w:szCs w:val="24"/>
          <w:lang w:val="nl-NL"/>
        </w:rPr>
      </w:pPr>
      <w:r w:rsidRPr="00497F22">
        <w:rPr>
          <w:b/>
          <w:color w:val="002060"/>
          <w:sz w:val="24"/>
          <w:szCs w:val="24"/>
          <w:lang w:val="nl-NL"/>
        </w:rPr>
        <w:t>Artikel 1</w:t>
      </w:r>
    </w:p>
    <w:p w14:paraId="18611289" w14:textId="313B3266" w:rsidR="0061529D" w:rsidRDefault="00313C92">
      <w:pPr>
        <w:pStyle w:val="Lijstalinea"/>
        <w:numPr>
          <w:ilvl w:val="0"/>
          <w:numId w:val="15"/>
        </w:numPr>
        <w:rPr>
          <w:sz w:val="24"/>
          <w:szCs w:val="24"/>
          <w:lang w:val="nl-NL"/>
        </w:rPr>
      </w:pPr>
      <w:r>
        <w:rPr>
          <w:sz w:val="24"/>
          <w:szCs w:val="24"/>
          <w:lang w:val="nl-NL"/>
        </w:rPr>
        <w:t xml:space="preserve">Er is een vaste commissie </w:t>
      </w:r>
      <w:r w:rsidR="00030A2C">
        <w:rPr>
          <w:sz w:val="24"/>
          <w:szCs w:val="24"/>
          <w:lang w:val="nl-NL"/>
        </w:rPr>
        <w:t xml:space="preserve">……………. </w:t>
      </w:r>
      <w:r>
        <w:rPr>
          <w:sz w:val="24"/>
          <w:szCs w:val="24"/>
          <w:lang w:val="nl-NL"/>
        </w:rPr>
        <w:t>ingesteld door de OR van ……………….</w:t>
      </w:r>
      <w:r w:rsidR="00030A2C">
        <w:rPr>
          <w:sz w:val="24"/>
          <w:szCs w:val="24"/>
          <w:lang w:val="nl-NL"/>
        </w:rPr>
        <w:t xml:space="preserve"> per </w:t>
      </w:r>
      <w:r w:rsidR="006C0F3A">
        <w:rPr>
          <w:sz w:val="24"/>
          <w:szCs w:val="24"/>
          <w:lang w:val="nl-NL"/>
        </w:rPr>
        <w:t>xx/xx/xxxx</w:t>
      </w:r>
      <w:r>
        <w:rPr>
          <w:sz w:val="24"/>
          <w:szCs w:val="24"/>
          <w:lang w:val="nl-NL"/>
        </w:rPr>
        <w:t>.</w:t>
      </w:r>
    </w:p>
    <w:p w14:paraId="1861128A" w14:textId="071FB468" w:rsidR="0061529D" w:rsidRDefault="00313C92">
      <w:pPr>
        <w:pStyle w:val="Lijstalinea"/>
        <w:numPr>
          <w:ilvl w:val="0"/>
          <w:numId w:val="5"/>
        </w:numPr>
        <w:rPr>
          <w:sz w:val="24"/>
          <w:szCs w:val="24"/>
          <w:lang w:val="nl-NL"/>
        </w:rPr>
      </w:pPr>
      <w:r>
        <w:rPr>
          <w:sz w:val="24"/>
          <w:szCs w:val="24"/>
          <w:lang w:val="nl-NL"/>
        </w:rPr>
        <w:t xml:space="preserve">De commissie bestaat uit </w:t>
      </w:r>
      <w:r w:rsidR="00030A2C">
        <w:rPr>
          <w:sz w:val="24"/>
          <w:szCs w:val="24"/>
          <w:lang w:val="nl-NL"/>
        </w:rPr>
        <w:t>…..</w:t>
      </w:r>
      <w:r>
        <w:rPr>
          <w:sz w:val="24"/>
          <w:szCs w:val="24"/>
          <w:lang w:val="nl-NL"/>
        </w:rPr>
        <w:t xml:space="preserve"> leden. De OR is bevoegd de bezetting van de commissies te wijzigen.</w:t>
      </w:r>
    </w:p>
    <w:p w14:paraId="1861128B" w14:textId="7C351C57" w:rsidR="0061529D" w:rsidRDefault="00313C92">
      <w:pPr>
        <w:pStyle w:val="Lijstalinea"/>
        <w:numPr>
          <w:ilvl w:val="0"/>
          <w:numId w:val="5"/>
        </w:numPr>
        <w:rPr>
          <w:sz w:val="24"/>
          <w:szCs w:val="24"/>
          <w:lang w:val="nl-NL"/>
        </w:rPr>
      </w:pPr>
      <w:r>
        <w:rPr>
          <w:sz w:val="24"/>
          <w:szCs w:val="24"/>
          <w:lang w:val="nl-NL"/>
        </w:rPr>
        <w:t>De commissie kan tijdelijk worden aangevuld met extra leden. Dit kunnen zijn OR-leden en of medewerkers op basis van hun expertise</w:t>
      </w:r>
      <w:r w:rsidR="006C0F3A">
        <w:rPr>
          <w:sz w:val="24"/>
          <w:szCs w:val="24"/>
          <w:lang w:val="nl-NL"/>
        </w:rPr>
        <w:t xml:space="preserve"> (buitenleden)</w:t>
      </w:r>
    </w:p>
    <w:p w14:paraId="1861128C" w14:textId="58919E96" w:rsidR="0061529D" w:rsidRDefault="00313C92">
      <w:pPr>
        <w:pStyle w:val="Lijstalinea"/>
        <w:numPr>
          <w:ilvl w:val="0"/>
          <w:numId w:val="5"/>
        </w:numPr>
        <w:rPr>
          <w:sz w:val="24"/>
          <w:szCs w:val="24"/>
          <w:lang w:val="nl-NL"/>
        </w:rPr>
      </w:pPr>
      <w:r>
        <w:rPr>
          <w:sz w:val="24"/>
          <w:szCs w:val="24"/>
          <w:lang w:val="nl-NL"/>
        </w:rPr>
        <w:t>Het is de commissie toegestaan – na voorafgaande mededeling aan de OR, die daarvan de WOR-bestuurder op de hoogte stelt – om externe experts in te schakelen</w:t>
      </w:r>
      <w:r w:rsidR="00030A2C">
        <w:rPr>
          <w:sz w:val="24"/>
          <w:szCs w:val="24"/>
          <w:lang w:val="nl-NL"/>
        </w:rPr>
        <w:t xml:space="preserve"> voor specifieke onderwerpen</w:t>
      </w:r>
      <w:r>
        <w:rPr>
          <w:sz w:val="24"/>
          <w:szCs w:val="24"/>
          <w:lang w:val="nl-NL"/>
        </w:rPr>
        <w:t>.</w:t>
      </w:r>
    </w:p>
    <w:p w14:paraId="1861128D" w14:textId="25067DED" w:rsidR="0061529D" w:rsidRDefault="00313C92">
      <w:pPr>
        <w:pStyle w:val="Lijstalinea"/>
        <w:numPr>
          <w:ilvl w:val="0"/>
          <w:numId w:val="5"/>
        </w:numPr>
        <w:rPr>
          <w:sz w:val="24"/>
          <w:szCs w:val="24"/>
          <w:lang w:val="nl-NL"/>
        </w:rPr>
      </w:pPr>
      <w:r>
        <w:rPr>
          <w:sz w:val="24"/>
          <w:szCs w:val="24"/>
          <w:lang w:val="nl-NL"/>
        </w:rPr>
        <w:t xml:space="preserve">De commissie </w:t>
      </w:r>
      <w:r w:rsidR="00030A2C">
        <w:rPr>
          <w:sz w:val="24"/>
          <w:szCs w:val="24"/>
          <w:lang w:val="nl-NL"/>
        </w:rPr>
        <w:t>draagt zorg voor een actuele lijst met onderwerpen die zij tot haar verantwoordelijkheid rekent</w:t>
      </w:r>
      <w:r>
        <w:rPr>
          <w:sz w:val="24"/>
          <w:szCs w:val="24"/>
          <w:lang w:val="nl-NL"/>
        </w:rPr>
        <w:t xml:space="preserve"> en brengt daarover desgevraagd of uit eigen beweging advies uit aan de OR.</w:t>
      </w:r>
    </w:p>
    <w:p w14:paraId="1861128E" w14:textId="3C281309" w:rsidR="0061529D" w:rsidRDefault="00313C92">
      <w:pPr>
        <w:pStyle w:val="Lijstalinea"/>
        <w:numPr>
          <w:ilvl w:val="0"/>
          <w:numId w:val="5"/>
        </w:numPr>
        <w:rPr>
          <w:sz w:val="24"/>
          <w:szCs w:val="24"/>
          <w:lang w:val="nl-NL"/>
        </w:rPr>
      </w:pPr>
      <w:r>
        <w:rPr>
          <w:sz w:val="24"/>
          <w:szCs w:val="24"/>
          <w:lang w:val="nl-NL"/>
        </w:rPr>
        <w:t>De commissie heeft zelf geen WOR-bestuurder. Dat is voorbehouden aan de OR.</w:t>
      </w:r>
    </w:p>
    <w:p w14:paraId="1861128F" w14:textId="2ED1B545" w:rsidR="0061529D" w:rsidRDefault="00313C92">
      <w:pPr>
        <w:pStyle w:val="Lijstalinea"/>
        <w:numPr>
          <w:ilvl w:val="0"/>
          <w:numId w:val="5"/>
        </w:numPr>
        <w:rPr>
          <w:sz w:val="24"/>
          <w:szCs w:val="24"/>
          <w:lang w:val="nl-NL"/>
        </w:rPr>
      </w:pPr>
      <w:r>
        <w:rPr>
          <w:sz w:val="24"/>
          <w:szCs w:val="24"/>
          <w:lang w:val="nl-NL"/>
        </w:rPr>
        <w:t>De commissie kan aanspraak maken op de in de WOR voorziene faciliteiten</w:t>
      </w:r>
      <w:r w:rsidR="00030A2C">
        <w:rPr>
          <w:sz w:val="24"/>
          <w:szCs w:val="24"/>
          <w:lang w:val="nl-NL"/>
        </w:rPr>
        <w:t xml:space="preserve"> zoals die zijn vastgelegd in Hoofdstuk III</w:t>
      </w:r>
      <w:r>
        <w:rPr>
          <w:sz w:val="24"/>
          <w:szCs w:val="24"/>
          <w:lang w:val="nl-NL"/>
        </w:rPr>
        <w:t xml:space="preserve">. Hierbij moet gedacht worden aan beschikbare tijd, doorbetaling salaris, scholing en middelen om het commissiewerk naar behoren te kunnen uitvoeren. De commissie verzoekt de OR dit voor haar overeen te komen met </w:t>
      </w:r>
      <w:r w:rsidR="00030A2C">
        <w:rPr>
          <w:sz w:val="24"/>
          <w:szCs w:val="24"/>
          <w:lang w:val="nl-NL"/>
        </w:rPr>
        <w:t>de</w:t>
      </w:r>
      <w:r>
        <w:rPr>
          <w:sz w:val="24"/>
          <w:szCs w:val="24"/>
          <w:lang w:val="nl-NL"/>
        </w:rPr>
        <w:t xml:space="preserve"> WOR-bestuurder.</w:t>
      </w:r>
    </w:p>
    <w:p w14:paraId="18611290" w14:textId="77777777" w:rsidR="0061529D" w:rsidRDefault="00313C92">
      <w:pPr>
        <w:pStyle w:val="Lijstalinea"/>
        <w:numPr>
          <w:ilvl w:val="0"/>
          <w:numId w:val="5"/>
        </w:numPr>
        <w:rPr>
          <w:sz w:val="24"/>
          <w:szCs w:val="24"/>
          <w:lang w:val="nl-NL"/>
        </w:rPr>
      </w:pPr>
      <w:r>
        <w:rPr>
          <w:sz w:val="24"/>
          <w:szCs w:val="24"/>
          <w:lang w:val="nl-NL"/>
        </w:rPr>
        <w:t>De commissie heeft geen bevoegdheid om zelfstandig rechtsgedingen aan te spannen.</w:t>
      </w:r>
    </w:p>
    <w:p w14:paraId="18611291" w14:textId="77777777" w:rsidR="0061529D" w:rsidRDefault="0061529D">
      <w:pPr>
        <w:pStyle w:val="Standard"/>
        <w:rPr>
          <w:sz w:val="24"/>
          <w:szCs w:val="24"/>
          <w:lang w:val="nl-NL"/>
        </w:rPr>
      </w:pPr>
    </w:p>
    <w:p w14:paraId="18611292" w14:textId="3E23EEC2" w:rsidR="00030A2C" w:rsidRDefault="00030A2C">
      <w:pPr>
        <w:suppressAutoHyphens w:val="0"/>
        <w:rPr>
          <w:sz w:val="24"/>
          <w:szCs w:val="24"/>
          <w:lang w:val="nl-NL"/>
        </w:rPr>
      </w:pPr>
      <w:r>
        <w:rPr>
          <w:sz w:val="24"/>
          <w:szCs w:val="24"/>
          <w:lang w:val="nl-NL"/>
        </w:rPr>
        <w:br w:type="page"/>
      </w:r>
    </w:p>
    <w:p w14:paraId="18611294" w14:textId="77777777" w:rsidR="0061529D" w:rsidRDefault="0061529D">
      <w:pPr>
        <w:pStyle w:val="Standard"/>
        <w:rPr>
          <w:sz w:val="24"/>
          <w:szCs w:val="24"/>
          <w:lang w:val="nl-NL"/>
        </w:rPr>
      </w:pPr>
    </w:p>
    <w:p w14:paraId="18611295" w14:textId="77777777" w:rsidR="0061529D" w:rsidRPr="00497F22" w:rsidRDefault="00313C92">
      <w:pPr>
        <w:pStyle w:val="Standard"/>
        <w:rPr>
          <w:b/>
          <w:color w:val="002060"/>
          <w:sz w:val="24"/>
          <w:szCs w:val="24"/>
          <w:lang w:val="nl-NL"/>
        </w:rPr>
      </w:pPr>
      <w:r w:rsidRPr="00497F22">
        <w:rPr>
          <w:b/>
          <w:color w:val="002060"/>
          <w:sz w:val="24"/>
          <w:szCs w:val="24"/>
          <w:lang w:val="nl-NL"/>
        </w:rPr>
        <w:t>Artikel 2</w:t>
      </w:r>
    </w:p>
    <w:p w14:paraId="7563E492" w14:textId="77777777" w:rsidR="00030A2C" w:rsidRDefault="00030A2C">
      <w:pPr>
        <w:pStyle w:val="Lijstalinea"/>
        <w:rPr>
          <w:sz w:val="24"/>
          <w:szCs w:val="24"/>
          <w:shd w:val="clear" w:color="auto" w:fill="33FF99"/>
          <w:lang w:val="nl-NL"/>
        </w:rPr>
      </w:pPr>
    </w:p>
    <w:p w14:paraId="4486DD0B" w14:textId="77777777" w:rsidR="00030A2C" w:rsidRDefault="00030A2C">
      <w:pPr>
        <w:pStyle w:val="Lijstalinea"/>
        <w:numPr>
          <w:ilvl w:val="0"/>
          <w:numId w:val="14"/>
        </w:numPr>
        <w:rPr>
          <w:sz w:val="24"/>
          <w:szCs w:val="24"/>
          <w:lang w:val="nl-NL"/>
        </w:rPr>
      </w:pPr>
      <w:r>
        <w:rPr>
          <w:sz w:val="24"/>
          <w:szCs w:val="24"/>
          <w:lang w:val="nl-NL"/>
        </w:rPr>
        <w:t>De leden van de commissie worden door de OR benoemd voor een periode die aanvangt met de benoeming en eindigt wanneer de werkzaamheden voor de vaste commissie aflopen.</w:t>
      </w:r>
    </w:p>
    <w:p w14:paraId="18611298" w14:textId="7DE7E69C" w:rsidR="0061529D" w:rsidRDefault="00313C92">
      <w:pPr>
        <w:pStyle w:val="Lijstalinea"/>
        <w:numPr>
          <w:ilvl w:val="0"/>
          <w:numId w:val="14"/>
        </w:numPr>
        <w:rPr>
          <w:sz w:val="24"/>
          <w:szCs w:val="24"/>
          <w:lang w:val="nl-NL"/>
        </w:rPr>
      </w:pPr>
      <w:r>
        <w:rPr>
          <w:sz w:val="24"/>
          <w:szCs w:val="24"/>
          <w:lang w:val="nl-NL"/>
        </w:rPr>
        <w:t>De commissie kiest uit haar midden een voorzitter.</w:t>
      </w:r>
    </w:p>
    <w:p w14:paraId="18611299" w14:textId="4EC80936" w:rsidR="0061529D" w:rsidRDefault="00030A2C">
      <w:pPr>
        <w:pStyle w:val="Lijstalinea"/>
        <w:numPr>
          <w:ilvl w:val="0"/>
          <w:numId w:val="14"/>
        </w:numPr>
        <w:rPr>
          <w:sz w:val="24"/>
          <w:szCs w:val="24"/>
          <w:lang w:val="nl-NL"/>
        </w:rPr>
      </w:pPr>
      <w:r>
        <w:rPr>
          <w:sz w:val="24"/>
          <w:szCs w:val="24"/>
          <w:lang w:val="nl-NL"/>
        </w:rPr>
        <w:t>De a</w:t>
      </w:r>
      <w:r w:rsidR="00313C92">
        <w:rPr>
          <w:sz w:val="24"/>
          <w:szCs w:val="24"/>
          <w:lang w:val="nl-NL"/>
        </w:rPr>
        <w:t xml:space="preserve">mbtelijk secretaris van de ondernemingsraden </w:t>
      </w:r>
      <w:r>
        <w:rPr>
          <w:sz w:val="24"/>
          <w:szCs w:val="24"/>
          <w:lang w:val="nl-NL"/>
        </w:rPr>
        <w:t xml:space="preserve">kan daar waar nodig ondersteuning leveren aan </w:t>
      </w:r>
      <w:r w:rsidR="00313C92">
        <w:rPr>
          <w:sz w:val="24"/>
          <w:szCs w:val="24"/>
          <w:lang w:val="nl-NL"/>
        </w:rPr>
        <w:t>de commissie.</w:t>
      </w:r>
    </w:p>
    <w:p w14:paraId="1861129A" w14:textId="77777777" w:rsidR="0061529D" w:rsidRDefault="00313C92">
      <w:pPr>
        <w:pStyle w:val="Lijstalinea"/>
        <w:numPr>
          <w:ilvl w:val="0"/>
          <w:numId w:val="14"/>
        </w:numPr>
        <w:rPr>
          <w:sz w:val="24"/>
          <w:szCs w:val="24"/>
          <w:lang w:val="nl-NL"/>
        </w:rPr>
      </w:pPr>
      <w:r>
        <w:rPr>
          <w:sz w:val="24"/>
          <w:szCs w:val="24"/>
          <w:lang w:val="nl-NL"/>
        </w:rPr>
        <w:t>De commissie vergadert op verzoek van de voorzitter en/of op verzoek van ten minste de helft plus één leden van de commissie. Een vergadering kan slechts worden gehouden indien ten minste de helft plus één leden van de commissie aanwezig zijn.</w:t>
      </w:r>
    </w:p>
    <w:p w14:paraId="1861129C" w14:textId="5FED8001" w:rsidR="0061529D" w:rsidRDefault="00313C92">
      <w:pPr>
        <w:pStyle w:val="Lijstalinea"/>
        <w:numPr>
          <w:ilvl w:val="0"/>
          <w:numId w:val="14"/>
        </w:numPr>
        <w:rPr>
          <w:sz w:val="24"/>
          <w:szCs w:val="24"/>
          <w:lang w:val="nl-NL"/>
        </w:rPr>
      </w:pPr>
      <w:r>
        <w:rPr>
          <w:sz w:val="24"/>
          <w:szCs w:val="24"/>
          <w:lang w:val="nl-NL"/>
        </w:rPr>
        <w:t>De leden van de commissie kunnen te allen tijde hun lidmaatschap van de commissie beëindigen. Zij geven daarvan schriftelijk kennis aan de voorzitter van de vaste commissie en aan de voorzitter van de OR.</w:t>
      </w:r>
    </w:p>
    <w:p w14:paraId="355499FB" w14:textId="77777777" w:rsidR="00146A1E" w:rsidRDefault="00146A1E" w:rsidP="00146A1E">
      <w:pPr>
        <w:pStyle w:val="Lijstalinea"/>
        <w:ind w:left="720"/>
        <w:rPr>
          <w:sz w:val="24"/>
          <w:szCs w:val="24"/>
          <w:lang w:val="nl-NL"/>
        </w:rPr>
      </w:pPr>
    </w:p>
    <w:p w14:paraId="1861129D" w14:textId="77777777" w:rsidR="0061529D" w:rsidRDefault="0061529D">
      <w:pPr>
        <w:pStyle w:val="Lijstalinea"/>
        <w:rPr>
          <w:sz w:val="24"/>
          <w:szCs w:val="24"/>
          <w:lang w:val="nl-NL"/>
        </w:rPr>
      </w:pPr>
    </w:p>
    <w:p w14:paraId="1861129E" w14:textId="77777777" w:rsidR="0061529D" w:rsidRPr="00497F22" w:rsidRDefault="00313C92">
      <w:pPr>
        <w:pStyle w:val="Lijstalinea"/>
        <w:rPr>
          <w:b/>
          <w:bCs/>
          <w:color w:val="002060"/>
          <w:sz w:val="24"/>
          <w:szCs w:val="24"/>
          <w:lang w:val="nl-NL"/>
        </w:rPr>
      </w:pPr>
      <w:r w:rsidRPr="00497F22">
        <w:rPr>
          <w:b/>
          <w:bCs/>
          <w:color w:val="002060"/>
          <w:sz w:val="24"/>
          <w:szCs w:val="24"/>
          <w:lang w:val="nl-NL"/>
        </w:rPr>
        <w:t xml:space="preserve">Artikel 3 </w:t>
      </w:r>
    </w:p>
    <w:p w14:paraId="1861129F" w14:textId="77777777" w:rsidR="0061529D" w:rsidRPr="00497F22" w:rsidRDefault="00313C92">
      <w:pPr>
        <w:pStyle w:val="Lijstalinea"/>
        <w:rPr>
          <w:sz w:val="24"/>
          <w:szCs w:val="24"/>
          <w:lang w:val="nl-NL"/>
        </w:rPr>
      </w:pPr>
      <w:r w:rsidRPr="00497F22">
        <w:rPr>
          <w:sz w:val="24"/>
          <w:szCs w:val="24"/>
          <w:lang w:val="nl-NL"/>
        </w:rPr>
        <w:t>De vaste commissie heeft als opdracht:</w:t>
      </w:r>
    </w:p>
    <w:p w14:paraId="186112A0" w14:textId="77777777" w:rsidR="0061529D" w:rsidRDefault="0061529D">
      <w:pPr>
        <w:pStyle w:val="Lijstalinea"/>
        <w:rPr>
          <w:b/>
          <w:bCs/>
          <w:sz w:val="24"/>
          <w:szCs w:val="24"/>
          <w:lang w:val="nl-NL"/>
        </w:rPr>
      </w:pPr>
    </w:p>
    <w:p w14:paraId="186112A8" w14:textId="7826E253" w:rsidR="0061529D" w:rsidRPr="00B61150" w:rsidRDefault="00030A2C">
      <w:pPr>
        <w:pStyle w:val="Lijstalinea"/>
        <w:rPr>
          <w:sz w:val="24"/>
          <w:szCs w:val="24"/>
          <w:lang w:val="nl-NL"/>
        </w:rPr>
      </w:pPr>
      <w:r w:rsidRPr="00B61150">
        <w:rPr>
          <w:sz w:val="24"/>
          <w:szCs w:val="24"/>
          <w:lang w:val="nl-NL"/>
        </w:rPr>
        <w:t>De commissie lever</w:t>
      </w:r>
      <w:r w:rsidR="00146A1E">
        <w:rPr>
          <w:sz w:val="24"/>
          <w:szCs w:val="24"/>
          <w:lang w:val="nl-NL"/>
        </w:rPr>
        <w:t>t</w:t>
      </w:r>
      <w:r w:rsidRPr="00B61150">
        <w:rPr>
          <w:sz w:val="24"/>
          <w:szCs w:val="24"/>
          <w:lang w:val="nl-NL"/>
        </w:rPr>
        <w:t xml:space="preserve"> bij haar oprichting en tenminste eenmaal per jaar een opdrachtbeschrijving en een overzicht van de aan haar toebedeelde onderwerpen.</w:t>
      </w:r>
    </w:p>
    <w:p w14:paraId="186112B0" w14:textId="77777777" w:rsidR="0061529D" w:rsidRDefault="0061529D">
      <w:pPr>
        <w:pStyle w:val="Standard"/>
        <w:rPr>
          <w:rFonts w:ascii="Verdana" w:hAnsi="Verdana"/>
          <w:sz w:val="24"/>
          <w:szCs w:val="24"/>
          <w:lang w:val="nl-NL"/>
        </w:rPr>
      </w:pPr>
    </w:p>
    <w:p w14:paraId="186112B1" w14:textId="77777777" w:rsidR="0061529D" w:rsidRDefault="0061529D">
      <w:pPr>
        <w:pStyle w:val="Standard"/>
        <w:rPr>
          <w:rFonts w:ascii="Verdana" w:hAnsi="Verdana"/>
          <w:sz w:val="24"/>
          <w:szCs w:val="24"/>
          <w:lang w:val="nl-NL"/>
        </w:rPr>
      </w:pPr>
    </w:p>
    <w:p w14:paraId="186112B2" w14:textId="77777777" w:rsidR="0061529D" w:rsidRDefault="0061529D">
      <w:pPr>
        <w:pStyle w:val="Standard"/>
        <w:rPr>
          <w:sz w:val="24"/>
          <w:szCs w:val="24"/>
          <w:lang w:val="nl-NL"/>
        </w:rPr>
      </w:pPr>
    </w:p>
    <w:p w14:paraId="186112B3" w14:textId="77777777" w:rsidR="0061529D" w:rsidRDefault="00313C92">
      <w:pPr>
        <w:pStyle w:val="Standard"/>
        <w:rPr>
          <w:sz w:val="24"/>
          <w:szCs w:val="24"/>
          <w:lang w:val="nl-NL"/>
        </w:rPr>
      </w:pPr>
      <w:r>
        <w:rPr>
          <w:sz w:val="24"/>
          <w:szCs w:val="24"/>
          <w:lang w:val="nl-NL"/>
        </w:rPr>
        <w:t xml:space="preserve">Datum </w:t>
      </w:r>
      <w:r>
        <w:rPr>
          <w:sz w:val="24"/>
          <w:szCs w:val="24"/>
          <w:lang w:val="nl-NL"/>
        </w:rPr>
        <w:tab/>
      </w:r>
      <w:r>
        <w:rPr>
          <w:sz w:val="24"/>
          <w:szCs w:val="24"/>
          <w:lang w:val="nl-NL"/>
        </w:rPr>
        <w:tab/>
        <w:t>:</w:t>
      </w:r>
    </w:p>
    <w:p w14:paraId="186112B4" w14:textId="77777777" w:rsidR="0061529D" w:rsidRDefault="00313C92">
      <w:pPr>
        <w:pStyle w:val="Standard"/>
        <w:rPr>
          <w:sz w:val="24"/>
          <w:szCs w:val="24"/>
          <w:lang w:val="nl-NL"/>
        </w:rPr>
      </w:pPr>
      <w:r>
        <w:rPr>
          <w:sz w:val="24"/>
          <w:szCs w:val="24"/>
          <w:lang w:val="nl-NL"/>
        </w:rPr>
        <w:t xml:space="preserve">Plaats </w:t>
      </w:r>
      <w:r>
        <w:rPr>
          <w:sz w:val="24"/>
          <w:szCs w:val="24"/>
          <w:lang w:val="nl-NL"/>
        </w:rPr>
        <w:tab/>
      </w:r>
      <w:r>
        <w:rPr>
          <w:sz w:val="24"/>
          <w:szCs w:val="24"/>
          <w:lang w:val="nl-NL"/>
        </w:rPr>
        <w:tab/>
        <w:t>:</w:t>
      </w:r>
    </w:p>
    <w:p w14:paraId="186112B5" w14:textId="77777777" w:rsidR="0061529D" w:rsidRDefault="00313C92">
      <w:pPr>
        <w:pStyle w:val="Standard"/>
        <w:rPr>
          <w:sz w:val="24"/>
          <w:szCs w:val="24"/>
          <w:lang w:val="nl-NL"/>
        </w:rPr>
      </w:pPr>
      <w:r>
        <w:rPr>
          <w:sz w:val="24"/>
          <w:szCs w:val="24"/>
          <w:lang w:val="nl-NL"/>
        </w:rPr>
        <w:t>Voor akkoord</w:t>
      </w:r>
      <w:r>
        <w:rPr>
          <w:sz w:val="24"/>
          <w:szCs w:val="24"/>
          <w:lang w:val="nl-NL"/>
        </w:rPr>
        <w:tab/>
        <w:t>:</w:t>
      </w:r>
    </w:p>
    <w:p w14:paraId="186112B6" w14:textId="77777777" w:rsidR="0061529D" w:rsidRDefault="0061529D">
      <w:pPr>
        <w:pStyle w:val="Standard"/>
        <w:rPr>
          <w:sz w:val="24"/>
          <w:szCs w:val="24"/>
          <w:lang w:val="nl-NL"/>
        </w:rPr>
      </w:pPr>
    </w:p>
    <w:p w14:paraId="186112B7" w14:textId="77777777" w:rsidR="0061529D" w:rsidRDefault="0061529D">
      <w:pPr>
        <w:pStyle w:val="Standard"/>
        <w:rPr>
          <w:sz w:val="24"/>
          <w:szCs w:val="24"/>
          <w:lang w:val="nl-NL"/>
        </w:rPr>
      </w:pPr>
    </w:p>
    <w:p w14:paraId="186112B9" w14:textId="77777777" w:rsidR="0061529D" w:rsidRDefault="0061529D">
      <w:pPr>
        <w:pStyle w:val="Standard"/>
        <w:rPr>
          <w:sz w:val="24"/>
          <w:szCs w:val="24"/>
          <w:lang w:val="nl-NL"/>
        </w:rPr>
      </w:pPr>
    </w:p>
    <w:p w14:paraId="186112BA" w14:textId="77777777" w:rsidR="0061529D" w:rsidRDefault="0061529D">
      <w:pPr>
        <w:pStyle w:val="Standard"/>
        <w:rPr>
          <w:sz w:val="24"/>
          <w:szCs w:val="24"/>
          <w:lang w:val="nl-NL"/>
        </w:rPr>
      </w:pPr>
    </w:p>
    <w:p w14:paraId="186112BB" w14:textId="790EF6F4" w:rsidR="0061529D" w:rsidRDefault="0061529D">
      <w:pPr>
        <w:pStyle w:val="Standard"/>
        <w:rPr>
          <w:sz w:val="24"/>
          <w:szCs w:val="24"/>
          <w:lang w:val="nl-NL"/>
        </w:rPr>
      </w:pPr>
    </w:p>
    <w:p w14:paraId="186112BC" w14:textId="09A3F014" w:rsidR="0061529D" w:rsidRDefault="00313C92">
      <w:pPr>
        <w:pStyle w:val="Standard"/>
      </w:pPr>
      <w:r>
        <w:rPr>
          <w:sz w:val="20"/>
          <w:szCs w:val="20"/>
          <w:lang w:val="nl-NL"/>
        </w:rPr>
        <w:t xml:space="preserve">Voorzitter OR          </w:t>
      </w:r>
      <w:r>
        <w:rPr>
          <w:sz w:val="20"/>
          <w:szCs w:val="20"/>
          <w:lang w:val="nl-NL"/>
        </w:rPr>
        <w:tab/>
      </w:r>
      <w:r>
        <w:rPr>
          <w:sz w:val="20"/>
          <w:szCs w:val="20"/>
          <w:lang w:val="nl-NL"/>
        </w:rPr>
        <w:tab/>
      </w:r>
      <w:r>
        <w:rPr>
          <w:sz w:val="20"/>
          <w:szCs w:val="20"/>
          <w:lang w:val="nl-NL"/>
        </w:rPr>
        <w:tab/>
      </w:r>
      <w:r>
        <w:rPr>
          <w:sz w:val="20"/>
          <w:szCs w:val="20"/>
          <w:lang w:val="nl-NL"/>
        </w:rPr>
        <w:tab/>
      </w:r>
      <w:r>
        <w:rPr>
          <w:sz w:val="20"/>
          <w:szCs w:val="20"/>
          <w:lang w:val="nl-NL"/>
        </w:rPr>
        <w:tab/>
        <w:t>WOR-bestuurde</w:t>
      </w:r>
    </w:p>
    <w:sectPr w:rsidR="0061529D">
      <w:headerReference w:type="default" r:id="rId7"/>
      <w:footerReference w:type="even" r:id="rId8"/>
      <w:footerReference w:type="default" r:id="rId9"/>
      <w:pgSz w:w="9360" w:h="13620"/>
      <w:pgMar w:top="1418" w:right="1040" w:bottom="820" w:left="1200" w:header="708" w:footer="6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1128B" w14:textId="77777777" w:rsidR="0043371A" w:rsidRDefault="00313C92">
      <w:r>
        <w:separator/>
      </w:r>
    </w:p>
  </w:endnote>
  <w:endnote w:type="continuationSeparator" w:id="0">
    <w:p w14:paraId="1861128D" w14:textId="77777777" w:rsidR="0043371A" w:rsidRDefault="00313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wift Light/Bold">
    <w:charset w:val="00"/>
    <w:family w:val="auto"/>
    <w:pitch w:val="variable"/>
  </w:font>
  <w:font w:name="DaxOT-Medium">
    <w:altName w:val="Cambria"/>
    <w:charset w:val="00"/>
    <w:family w:val="roman"/>
    <w:pitch w:val="variable"/>
  </w:font>
  <w:font w:name="GMGHD G+ Swift EF">
    <w:charset w:val="00"/>
    <w:family w:val="auto"/>
    <w:pitch w:val="variable"/>
  </w:font>
  <w:font w:name="DaxOT-Bold">
    <w:charset w:val="00"/>
    <w:family w:val="auto"/>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128F" w14:textId="77777777" w:rsidR="000837DA" w:rsidRDefault="00640A11">
    <w:pPr>
      <w:pStyle w:val="Standard"/>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1291" w14:textId="77777777" w:rsidR="000837DA" w:rsidRDefault="00640A11">
    <w:pPr>
      <w:pStyle w:val="Standard"/>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11287" w14:textId="77777777" w:rsidR="0043371A" w:rsidRDefault="00313C92">
      <w:r>
        <w:rPr>
          <w:color w:val="000000"/>
        </w:rPr>
        <w:separator/>
      </w:r>
    </w:p>
  </w:footnote>
  <w:footnote w:type="continuationSeparator" w:id="0">
    <w:p w14:paraId="18611289" w14:textId="77777777" w:rsidR="0043371A" w:rsidRDefault="00313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D571A" w14:textId="49E4782A" w:rsidR="00497F22" w:rsidRDefault="00497F22">
    <w:pPr>
      <w:pStyle w:val="Koptekst"/>
    </w:pPr>
    <w:r w:rsidRPr="0076035F">
      <w:rPr>
        <w:b/>
        <w:bCs/>
        <w:noProof/>
        <w:color w:val="002060"/>
        <w:sz w:val="32"/>
        <w:szCs w:val="32"/>
      </w:rPr>
      <w:drawing>
        <wp:anchor distT="0" distB="0" distL="114300" distR="114300" simplePos="0" relativeHeight="251659264" behindDoc="0" locked="0" layoutInCell="1" allowOverlap="1" wp14:anchorId="5CE2B334" wp14:editId="169A7795">
          <wp:simplePos x="0" y="0"/>
          <wp:positionH relativeFrom="column">
            <wp:posOffset>3032760</wp:posOffset>
          </wp:positionH>
          <wp:positionV relativeFrom="page">
            <wp:posOffset>167640</wp:posOffset>
          </wp:positionV>
          <wp:extent cx="1996440" cy="657225"/>
          <wp:effectExtent l="0" t="0" r="3810" b="9525"/>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6440" cy="6572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96B"/>
    <w:multiLevelType w:val="multilevel"/>
    <w:tmpl w:val="4A06202E"/>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E297EF7"/>
    <w:multiLevelType w:val="multilevel"/>
    <w:tmpl w:val="179AF602"/>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1A9F70FE"/>
    <w:multiLevelType w:val="multilevel"/>
    <w:tmpl w:val="430C76C2"/>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5DC199F"/>
    <w:multiLevelType w:val="multilevel"/>
    <w:tmpl w:val="4D229A8C"/>
    <w:styleLink w:val="WWNum7"/>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4" w15:restartNumberingAfterBreak="0">
    <w:nsid w:val="299F65EF"/>
    <w:multiLevelType w:val="multilevel"/>
    <w:tmpl w:val="A74CC1D8"/>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2BE117B9"/>
    <w:multiLevelType w:val="multilevel"/>
    <w:tmpl w:val="853EFFBC"/>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2DAC6AF8"/>
    <w:multiLevelType w:val="multilevel"/>
    <w:tmpl w:val="DCFE7D48"/>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2ED00BA7"/>
    <w:multiLevelType w:val="multilevel"/>
    <w:tmpl w:val="77009D48"/>
    <w:styleLink w:val="WWNum3"/>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36673AAB"/>
    <w:multiLevelType w:val="multilevel"/>
    <w:tmpl w:val="FB1E3288"/>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3A005557"/>
    <w:multiLevelType w:val="multilevel"/>
    <w:tmpl w:val="6BEE0E18"/>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4CA351E7"/>
    <w:multiLevelType w:val="multilevel"/>
    <w:tmpl w:val="C616F17C"/>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5B4E7CD4"/>
    <w:multiLevelType w:val="multilevel"/>
    <w:tmpl w:val="25707B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F0E7480"/>
    <w:multiLevelType w:val="multilevel"/>
    <w:tmpl w:val="68D09442"/>
    <w:styleLink w:val="WWNum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63C70A08"/>
    <w:multiLevelType w:val="multilevel"/>
    <w:tmpl w:val="EEC80E4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66325E63"/>
    <w:multiLevelType w:val="multilevel"/>
    <w:tmpl w:val="A4ACDC3A"/>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2"/>
  </w:num>
  <w:num w:numId="2">
    <w:abstractNumId w:val="2"/>
  </w:num>
  <w:num w:numId="3">
    <w:abstractNumId w:val="7"/>
  </w:num>
  <w:num w:numId="4">
    <w:abstractNumId w:val="6"/>
  </w:num>
  <w:num w:numId="5">
    <w:abstractNumId w:val="10"/>
  </w:num>
  <w:num w:numId="6">
    <w:abstractNumId w:val="14"/>
  </w:num>
  <w:num w:numId="7">
    <w:abstractNumId w:val="3"/>
  </w:num>
  <w:num w:numId="8">
    <w:abstractNumId w:val="5"/>
  </w:num>
  <w:num w:numId="9">
    <w:abstractNumId w:val="9"/>
  </w:num>
  <w:num w:numId="10">
    <w:abstractNumId w:val="0"/>
  </w:num>
  <w:num w:numId="11">
    <w:abstractNumId w:val="13"/>
  </w:num>
  <w:num w:numId="12">
    <w:abstractNumId w:val="4"/>
  </w:num>
  <w:num w:numId="13">
    <w:abstractNumId w:val="1"/>
  </w:num>
  <w:num w:numId="14">
    <w:abstractNumId w:val="8"/>
  </w:num>
  <w:num w:numId="15">
    <w:abstractNumId w:val="10"/>
    <w:lvlOverride w:ilvl="0">
      <w:startOverride w:val="1"/>
    </w:lvlOverride>
  </w:num>
  <w:num w:numId="16">
    <w:abstractNumId w:val="8"/>
    <w:lvlOverride w:ilvl="0">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29D"/>
    <w:rsid w:val="00030A2C"/>
    <w:rsid w:val="00116A74"/>
    <w:rsid w:val="00146A1E"/>
    <w:rsid w:val="00313C92"/>
    <w:rsid w:val="0043371A"/>
    <w:rsid w:val="00473B9C"/>
    <w:rsid w:val="00497F22"/>
    <w:rsid w:val="0061529D"/>
    <w:rsid w:val="00640A11"/>
    <w:rsid w:val="006C0F3A"/>
    <w:rsid w:val="008F546F"/>
    <w:rsid w:val="00B61150"/>
    <w:rsid w:val="00DC65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11281"/>
  <w15:docId w15:val="{59638326-5C89-4425-85D0-FE0C1153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ind w:left="1889"/>
    </w:pPr>
    <w:rPr>
      <w:rFonts w:ascii="Swift Light/Bold" w:eastAsia="Swift Light/Bold" w:hAnsi="Swift Light/Bold"/>
      <w:sz w:val="19"/>
      <w:szCs w:val="19"/>
    </w:rPr>
  </w:style>
  <w:style w:type="paragraph" w:styleId="Lijst">
    <w:name w:val="List"/>
    <w:basedOn w:val="Textbody"/>
    <w:rPr>
      <w:rFonts w:cs="Arial"/>
    </w:rPr>
  </w:style>
  <w:style w:type="paragraph" w:styleId="Bijschrift">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Lijstalinea">
    <w:name w:val="List Paragraph"/>
    <w:basedOn w:val="Standard"/>
  </w:style>
  <w:style w:type="paragraph" w:customStyle="1" w:styleId="TableParagraph">
    <w:name w:val="Table Paragraph"/>
    <w:basedOn w:val="Standard"/>
  </w:style>
  <w:style w:type="paragraph" w:styleId="Koptekst">
    <w:name w:val="header"/>
    <w:basedOn w:val="Standard"/>
    <w:pPr>
      <w:suppressLineNumbers/>
      <w:tabs>
        <w:tab w:val="center" w:pos="4536"/>
        <w:tab w:val="right" w:pos="9072"/>
      </w:tabs>
    </w:pPr>
  </w:style>
  <w:style w:type="paragraph" w:styleId="Voettekst">
    <w:name w:val="footer"/>
    <w:basedOn w:val="Standard"/>
    <w:pPr>
      <w:suppressLineNumbers/>
      <w:tabs>
        <w:tab w:val="center" w:pos="4536"/>
        <w:tab w:val="right" w:pos="9072"/>
      </w:tabs>
    </w:pPr>
  </w:style>
  <w:style w:type="paragraph" w:styleId="Ballontekst">
    <w:name w:val="Balloon Text"/>
    <w:basedOn w:val="Standard"/>
    <w:rPr>
      <w:rFonts w:ascii="Tahoma" w:hAnsi="Tahoma"/>
      <w:sz w:val="16"/>
      <w:szCs w:val="16"/>
    </w:rPr>
  </w:style>
  <w:style w:type="paragraph" w:styleId="Tekstopmerking">
    <w:name w:val="annotation text"/>
    <w:basedOn w:val="Standard"/>
    <w:rPr>
      <w:sz w:val="20"/>
      <w:szCs w:val="20"/>
    </w:rPr>
  </w:style>
  <w:style w:type="paragraph" w:styleId="Onderwerpvanopmerking">
    <w:name w:val="annotation subject"/>
    <w:basedOn w:val="Tekstopmerking"/>
    <w:rPr>
      <w:b/>
      <w:bCs/>
    </w:rPr>
  </w:style>
  <w:style w:type="paragraph" w:styleId="Revisie">
    <w:name w:val="Revision"/>
    <w:pPr>
      <w:widowControl/>
      <w:suppressAutoHyphens/>
    </w:pPr>
  </w:style>
  <w:style w:type="paragraph" w:customStyle="1" w:styleId="Pa2">
    <w:name w:val="Pa2"/>
    <w:basedOn w:val="Standard"/>
    <w:pPr>
      <w:spacing w:line="401" w:lineRule="atLeast"/>
    </w:pPr>
    <w:rPr>
      <w:rFonts w:ascii="DaxOT-Medium" w:eastAsia="Calibri" w:hAnsi="DaxOT-Medium" w:cs="Times New Roman"/>
      <w:sz w:val="24"/>
      <w:szCs w:val="24"/>
      <w:lang w:val="nl-NL"/>
    </w:rPr>
  </w:style>
  <w:style w:type="paragraph" w:customStyle="1" w:styleId="SP8286751">
    <w:name w:val="SP.8.286751"/>
    <w:basedOn w:val="Standard"/>
    <w:rPr>
      <w:rFonts w:ascii="GMGHD G+ Swift EF" w:hAnsi="GMGHD G+ Swift EF"/>
      <w:sz w:val="24"/>
      <w:szCs w:val="24"/>
      <w:lang w:val="nl-NL"/>
    </w:rPr>
  </w:style>
  <w:style w:type="character" w:customStyle="1" w:styleId="Internetlink">
    <w:name w:val="Internet link"/>
    <w:basedOn w:val="Standaardalinea-lettertype"/>
    <w:rPr>
      <w:color w:val="0000FF"/>
      <w:u w:val="single"/>
    </w:rPr>
  </w:style>
  <w:style w:type="character" w:customStyle="1" w:styleId="KoptekstChar">
    <w:name w:val="Koptekst Char"/>
    <w:basedOn w:val="Standaardalinea-lettertype"/>
  </w:style>
  <w:style w:type="character" w:customStyle="1" w:styleId="VoettekstChar">
    <w:name w:val="Voettekst Char"/>
    <w:basedOn w:val="Standaardalinea-lettertype"/>
  </w:style>
  <w:style w:type="character" w:customStyle="1" w:styleId="BallontekstChar">
    <w:name w:val="Ballontekst Char"/>
    <w:basedOn w:val="Standaardalinea-lettertype"/>
    <w:rPr>
      <w:rFonts w:ascii="Tahoma" w:hAnsi="Tahoma" w:cs="Tahoma"/>
      <w:sz w:val="16"/>
      <w:szCs w:val="16"/>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sz w:val="20"/>
      <w:szCs w:val="20"/>
    </w:rPr>
  </w:style>
  <w:style w:type="character" w:customStyle="1" w:styleId="OnderwerpvanopmerkingChar">
    <w:name w:val="Onderwerp van opmerking Char"/>
    <w:basedOn w:val="TekstopmerkingChar"/>
    <w:rPr>
      <w:b/>
      <w:bCs/>
      <w:sz w:val="20"/>
      <w:szCs w:val="20"/>
    </w:rPr>
  </w:style>
  <w:style w:type="character" w:styleId="GevolgdeHyperlink">
    <w:name w:val="FollowedHyperlink"/>
    <w:basedOn w:val="Standaardalinea-lettertype"/>
    <w:rPr>
      <w:color w:val="800080"/>
      <w:u w:val="single"/>
    </w:rPr>
  </w:style>
  <w:style w:type="character" w:customStyle="1" w:styleId="SC8311319">
    <w:name w:val="SC.8.311319"/>
    <w:rPr>
      <w:rFonts w:cs="GMGHD G+ Swift EF"/>
      <w:i/>
      <w:iCs/>
      <w:color w:val="000000"/>
      <w:sz w:val="19"/>
      <w:szCs w:val="19"/>
    </w:rPr>
  </w:style>
  <w:style w:type="numbering" w:customStyle="1" w:styleId="WWNum1">
    <w:name w:val="WWNum1"/>
    <w:basedOn w:val="Geenlijst"/>
    <w:pPr>
      <w:numPr>
        <w:numId w:val="1"/>
      </w:numPr>
    </w:pPr>
  </w:style>
  <w:style w:type="numbering" w:customStyle="1" w:styleId="WWNum2">
    <w:name w:val="WWNum2"/>
    <w:basedOn w:val="Geenlijst"/>
    <w:pPr>
      <w:numPr>
        <w:numId w:val="2"/>
      </w:numPr>
    </w:pPr>
  </w:style>
  <w:style w:type="numbering" w:customStyle="1" w:styleId="WWNum3">
    <w:name w:val="WWNum3"/>
    <w:basedOn w:val="Geenlijst"/>
    <w:pPr>
      <w:numPr>
        <w:numId w:val="3"/>
      </w:numPr>
    </w:pPr>
  </w:style>
  <w:style w:type="numbering" w:customStyle="1" w:styleId="WWNum4">
    <w:name w:val="WWNum4"/>
    <w:basedOn w:val="Geenlijst"/>
    <w:pPr>
      <w:numPr>
        <w:numId w:val="4"/>
      </w:numPr>
    </w:pPr>
  </w:style>
  <w:style w:type="numbering" w:customStyle="1" w:styleId="WWNum5">
    <w:name w:val="WWNum5"/>
    <w:basedOn w:val="Geenlijst"/>
    <w:pPr>
      <w:numPr>
        <w:numId w:val="5"/>
      </w:numPr>
    </w:pPr>
  </w:style>
  <w:style w:type="numbering" w:customStyle="1" w:styleId="WWNum6">
    <w:name w:val="WWNum6"/>
    <w:basedOn w:val="Geenlijst"/>
    <w:pPr>
      <w:numPr>
        <w:numId w:val="6"/>
      </w:numPr>
    </w:pPr>
  </w:style>
  <w:style w:type="numbering" w:customStyle="1" w:styleId="WWNum7">
    <w:name w:val="WWNum7"/>
    <w:basedOn w:val="Geenlijst"/>
    <w:pPr>
      <w:numPr>
        <w:numId w:val="7"/>
      </w:numPr>
    </w:pPr>
  </w:style>
  <w:style w:type="numbering" w:customStyle="1" w:styleId="WWNum8">
    <w:name w:val="WWNum8"/>
    <w:basedOn w:val="Geenlijst"/>
    <w:pPr>
      <w:numPr>
        <w:numId w:val="8"/>
      </w:numPr>
    </w:pPr>
  </w:style>
  <w:style w:type="numbering" w:customStyle="1" w:styleId="WWNum9">
    <w:name w:val="WWNum9"/>
    <w:basedOn w:val="Geenlijst"/>
    <w:pPr>
      <w:numPr>
        <w:numId w:val="9"/>
      </w:numPr>
    </w:pPr>
  </w:style>
  <w:style w:type="numbering" w:customStyle="1" w:styleId="WWNum10">
    <w:name w:val="WWNum10"/>
    <w:basedOn w:val="Geenlijst"/>
    <w:pPr>
      <w:numPr>
        <w:numId w:val="10"/>
      </w:numPr>
    </w:pPr>
  </w:style>
  <w:style w:type="numbering" w:customStyle="1" w:styleId="WWNum11">
    <w:name w:val="WWNum11"/>
    <w:basedOn w:val="Geenlijst"/>
    <w:pPr>
      <w:numPr>
        <w:numId w:val="11"/>
      </w:numPr>
    </w:pPr>
  </w:style>
  <w:style w:type="numbering" w:customStyle="1" w:styleId="WWNum12">
    <w:name w:val="WWNum12"/>
    <w:basedOn w:val="Geenlijst"/>
    <w:pPr>
      <w:numPr>
        <w:numId w:val="12"/>
      </w:numPr>
    </w:pPr>
  </w:style>
  <w:style w:type="numbering" w:customStyle="1" w:styleId="WWNum13">
    <w:name w:val="WWNum13"/>
    <w:basedOn w:val="Geenlijst"/>
    <w:pPr>
      <w:numPr>
        <w:numId w:val="13"/>
      </w:numPr>
    </w:pPr>
  </w:style>
  <w:style w:type="numbering" w:customStyle="1" w:styleId="WWNum14">
    <w:name w:val="WWNum14"/>
    <w:basedOn w:val="Geenlijst"/>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378</Words>
  <Characters>2084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Voorbeeldreglement Ondernemingsraden</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Voorbeeldreglement Ondernemingsraden</dc:title>
  <dc:creator>SER</dc:creator>
  <cp:lastModifiedBy>JOhan Berends</cp:lastModifiedBy>
  <cp:revision>5</cp:revision>
  <cp:lastPrinted>2019-11-24T20:52:00Z</cp:lastPrinted>
  <dcterms:created xsi:type="dcterms:W3CDTF">2021-09-08T12:13:00Z</dcterms:created>
  <dcterms:modified xsi:type="dcterms:W3CDTF">2021-09-08T13:15:00Z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RDOG Hollands Midden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